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91C" w:rsidRPr="00630E6A" w:rsidRDefault="0082591C" w:rsidP="0082591C">
      <w:pPr>
        <w:pStyle w:val="Title"/>
        <w:spacing w:after="120"/>
        <w:rPr>
          <w:color w:val="000000"/>
        </w:rPr>
      </w:pPr>
      <w:r w:rsidRPr="00630E6A">
        <w:rPr>
          <w:color w:val="000000"/>
        </w:rPr>
        <w:t>Liaison Note</w:t>
      </w:r>
    </w:p>
    <w:p w:rsidR="0082591C" w:rsidRDefault="0082591C" w:rsidP="0082591C">
      <w:pPr>
        <w:pStyle w:val="Title"/>
        <w:spacing w:after="120"/>
        <w:rPr>
          <w:color w:val="000000"/>
        </w:rPr>
      </w:pPr>
      <w:r>
        <w:rPr>
          <w:color w:val="000000"/>
        </w:rPr>
        <w:t>Changes to Radar frequencies</w:t>
      </w:r>
    </w:p>
    <w:p w:rsidR="0082591C" w:rsidRPr="00630E6A" w:rsidRDefault="0082591C" w:rsidP="0082591C">
      <w:pPr>
        <w:pStyle w:val="Title"/>
        <w:spacing w:after="120"/>
        <w:rPr>
          <w:color w:val="000000"/>
        </w:rPr>
      </w:pPr>
    </w:p>
    <w:p w:rsidR="0082591C" w:rsidRPr="00630E6A" w:rsidRDefault="0082591C" w:rsidP="0082591C">
      <w:pPr>
        <w:pStyle w:val="Heading1"/>
        <w:numPr>
          <w:ilvl w:val="0"/>
          <w:numId w:val="11"/>
        </w:numPr>
        <w:rPr>
          <w:bCs/>
        </w:rPr>
      </w:pPr>
      <w:r w:rsidRPr="00630E6A">
        <w:t>Introduction</w:t>
      </w:r>
    </w:p>
    <w:p w:rsidR="0082591C" w:rsidRDefault="0082591C" w:rsidP="0082591C">
      <w:pPr>
        <w:rPr>
          <w:rFonts w:cs="Calibri"/>
          <w:szCs w:val="22"/>
          <w:lang w:eastAsia="en-GB"/>
        </w:rPr>
      </w:pPr>
      <w:r>
        <w:rPr>
          <w:rFonts w:cs="Calibri"/>
          <w:szCs w:val="22"/>
          <w:lang w:eastAsia="en-GB"/>
        </w:rPr>
        <w:t>The e-</w:t>
      </w:r>
      <w:proofErr w:type="spellStart"/>
      <w:r>
        <w:rPr>
          <w:rFonts w:cs="Calibri"/>
          <w:szCs w:val="22"/>
          <w:lang w:eastAsia="en-GB"/>
        </w:rPr>
        <w:t>NAV</w:t>
      </w:r>
      <w:proofErr w:type="spellEnd"/>
      <w:r>
        <w:rPr>
          <w:rFonts w:cs="Calibri"/>
          <w:szCs w:val="22"/>
          <w:lang w:eastAsia="en-GB"/>
        </w:rPr>
        <w:t xml:space="preserve"> committee welcomes the opportunity to comment on </w:t>
      </w:r>
      <w:proofErr w:type="spellStart"/>
      <w:r>
        <w:rPr>
          <w:rFonts w:cs="Calibri"/>
          <w:szCs w:val="22"/>
          <w:lang w:eastAsia="en-GB"/>
        </w:rPr>
        <w:t>ITU</w:t>
      </w:r>
      <w:proofErr w:type="spellEnd"/>
      <w:r>
        <w:rPr>
          <w:rFonts w:cs="Calibri"/>
          <w:szCs w:val="22"/>
          <w:lang w:eastAsia="en-GB"/>
        </w:rPr>
        <w:t xml:space="preserve"> Working Party 5B proposed changes to the operating frequencies for X band radar (e-NAV11-10-5).   </w:t>
      </w:r>
    </w:p>
    <w:p w:rsidR="0082591C" w:rsidRDefault="0082591C" w:rsidP="0082591C">
      <w:pPr>
        <w:rPr>
          <w:rFonts w:cs="Calibri"/>
          <w:szCs w:val="22"/>
          <w:lang w:eastAsia="en-GB"/>
        </w:rPr>
      </w:pPr>
    </w:p>
    <w:p w:rsidR="0082591C" w:rsidRDefault="0082591C" w:rsidP="0082591C">
      <w:pPr>
        <w:rPr>
          <w:szCs w:val="24"/>
        </w:rPr>
      </w:pPr>
      <w:r>
        <w:rPr>
          <w:rFonts w:cs="Calibri"/>
          <w:szCs w:val="22"/>
          <w:lang w:eastAsia="en-GB"/>
        </w:rPr>
        <w:t xml:space="preserve">Within this document it is proposed to amend the operational band for marine radionavigation from </w:t>
      </w:r>
      <w:r>
        <w:rPr>
          <w:szCs w:val="24"/>
        </w:rPr>
        <w:t>9 300-9 500 MHz to 9 200-9 500 MHz.  These proposed revisions were undertaken at the 8th meeting of Working Party 5B, and were retained for final consideration at the next meeting of Working Party 5B (tentatively scheduled for May-June 2012).  It was noted that comments received would be considered at the next meeting of Working Party 5B.</w:t>
      </w:r>
    </w:p>
    <w:p w:rsidR="0082591C" w:rsidRPr="00053076" w:rsidRDefault="0082591C" w:rsidP="0082591C">
      <w:pPr>
        <w:rPr>
          <w:szCs w:val="24"/>
        </w:rPr>
      </w:pPr>
    </w:p>
    <w:p w:rsidR="0082591C" w:rsidRDefault="0082591C" w:rsidP="0082591C">
      <w:pPr>
        <w:pStyle w:val="Heading1"/>
        <w:numPr>
          <w:ilvl w:val="0"/>
          <w:numId w:val="11"/>
        </w:numPr>
        <w:tabs>
          <w:tab w:val="clear" w:pos="432"/>
        </w:tabs>
        <w:ind w:left="567" w:hanging="567"/>
        <w:rPr>
          <w:bCs/>
        </w:rPr>
      </w:pPr>
      <w:r>
        <w:t>Implications of change</w:t>
      </w:r>
    </w:p>
    <w:p w:rsidR="0082591C" w:rsidRDefault="0082591C" w:rsidP="0082591C">
      <w:r>
        <w:t xml:space="preserve">Providing a </w:t>
      </w:r>
      <w:proofErr w:type="spellStart"/>
      <w:r>
        <w:t>racon</w:t>
      </w:r>
      <w:proofErr w:type="spellEnd"/>
      <w:r>
        <w:t xml:space="preserve"> with a wider receiver input bandwidth is a relatively straight forward task of radio engineering. There is some trade-off between receiver input bandwidth and receiver input sensitivity, yielding a small reduction of sensitivity and loss of range. There may also be an increase in power consumption. The transmitter bandwidth will also need to be changed.</w:t>
      </w:r>
    </w:p>
    <w:p w:rsidR="0082591C" w:rsidRDefault="0082591C" w:rsidP="0082591C"/>
    <w:p w:rsidR="0082591C" w:rsidRDefault="0082591C" w:rsidP="0082591C">
      <w:r>
        <w:t xml:space="preserve">On a per unit basis, changes to support a wider band may be inexpensive. However, engineering charges for changing the radio circuits may be substantial. Some </w:t>
      </w:r>
      <w:proofErr w:type="spellStart"/>
      <w:r>
        <w:t>racon</w:t>
      </w:r>
      <w:proofErr w:type="spellEnd"/>
      <w:r>
        <w:t xml:space="preserve"> manufacturers may simply not do it.</w:t>
      </w:r>
    </w:p>
    <w:p w:rsidR="0082591C" w:rsidRDefault="0082591C" w:rsidP="0082591C"/>
    <w:p w:rsidR="0082591C" w:rsidRPr="00D026F0" w:rsidRDefault="0082591C" w:rsidP="0082591C">
      <w:pPr>
        <w:rPr>
          <w:lang w:eastAsia="zh-CN"/>
        </w:rPr>
      </w:pPr>
      <w:r w:rsidRPr="00D026F0">
        <w:rPr>
          <w:lang w:eastAsia="zh-CN"/>
        </w:rPr>
        <w:t xml:space="preserve">The consequences of this change to a system including either existing or modified </w:t>
      </w:r>
      <w:proofErr w:type="spellStart"/>
      <w:r w:rsidRPr="00D026F0">
        <w:rPr>
          <w:lang w:eastAsia="zh-CN"/>
        </w:rPr>
        <w:t>racon</w:t>
      </w:r>
      <w:r>
        <w:rPr>
          <w:lang w:eastAsia="zh-CN"/>
        </w:rPr>
        <w:t>s</w:t>
      </w:r>
      <w:proofErr w:type="spellEnd"/>
      <w:r>
        <w:rPr>
          <w:lang w:eastAsia="zh-CN"/>
        </w:rPr>
        <w:t xml:space="preserve"> are small in the case of magnetron based radars.  T</w:t>
      </w:r>
      <w:r w:rsidRPr="00D026F0">
        <w:rPr>
          <w:lang w:eastAsia="zh-CN"/>
        </w:rPr>
        <w:t xml:space="preserve">he consequences to NT radar need to be considered more carefully, noting that </w:t>
      </w:r>
      <w:r>
        <w:rPr>
          <w:lang w:eastAsia="zh-CN"/>
        </w:rPr>
        <w:t xml:space="preserve">NT radar </w:t>
      </w:r>
      <w:r w:rsidRPr="00D026F0">
        <w:rPr>
          <w:lang w:eastAsia="zh-CN"/>
        </w:rPr>
        <w:t xml:space="preserve">studies to date have not resolved the reduced range performance with the existing recommendations. </w:t>
      </w:r>
    </w:p>
    <w:p w:rsidR="0082591C" w:rsidRPr="00D026F0" w:rsidRDefault="0082591C" w:rsidP="0082591C">
      <w:pPr>
        <w:rPr>
          <w:lang w:eastAsia="zh-CN"/>
        </w:rPr>
      </w:pPr>
    </w:p>
    <w:p w:rsidR="0082591C" w:rsidRPr="00D026F0" w:rsidRDefault="0082591C" w:rsidP="0082591C">
      <w:pPr>
        <w:rPr>
          <w:lang w:eastAsia="zh-CN"/>
        </w:rPr>
      </w:pPr>
      <w:proofErr w:type="spellStart"/>
      <w:r>
        <w:rPr>
          <w:lang w:eastAsia="zh-CN"/>
        </w:rPr>
        <w:t>ITU</w:t>
      </w:r>
      <w:proofErr w:type="spellEnd"/>
      <w:r>
        <w:rPr>
          <w:lang w:eastAsia="zh-CN"/>
        </w:rPr>
        <w:t xml:space="preserve">-R </w:t>
      </w:r>
      <w:r w:rsidRPr="00D026F0">
        <w:rPr>
          <w:lang w:eastAsia="zh-CN"/>
        </w:rPr>
        <w:t>M.</w:t>
      </w:r>
      <w:r>
        <w:rPr>
          <w:lang w:eastAsia="zh-CN"/>
        </w:rPr>
        <w:t>824</w:t>
      </w:r>
      <w:r w:rsidRPr="00D026F0">
        <w:rPr>
          <w:lang w:eastAsia="zh-CN"/>
        </w:rPr>
        <w:t xml:space="preserve"> is a recommendation that is often adopted as a national specification.  If this was to happen, the change in frequency could </w:t>
      </w:r>
      <w:r>
        <w:rPr>
          <w:lang w:eastAsia="zh-CN"/>
        </w:rPr>
        <w:t>make</w:t>
      </w:r>
      <w:r w:rsidRPr="00D026F0">
        <w:rPr>
          <w:lang w:eastAsia="zh-CN"/>
        </w:rPr>
        <w:t xml:space="preserve"> </w:t>
      </w:r>
      <w:proofErr w:type="spellStart"/>
      <w:r>
        <w:rPr>
          <w:lang w:eastAsia="zh-CN"/>
        </w:rPr>
        <w:t>r</w:t>
      </w:r>
      <w:r w:rsidRPr="00D026F0">
        <w:rPr>
          <w:lang w:eastAsia="zh-CN"/>
        </w:rPr>
        <w:t>acons</w:t>
      </w:r>
      <w:proofErr w:type="spellEnd"/>
      <w:r w:rsidRPr="00D026F0">
        <w:rPr>
          <w:lang w:eastAsia="zh-CN"/>
        </w:rPr>
        <w:t xml:space="preserve"> (that fully meet the spec) difficult or impossible to purchase.</w:t>
      </w:r>
    </w:p>
    <w:p w:rsidR="0082591C" w:rsidRPr="00227643" w:rsidRDefault="0082591C" w:rsidP="0082591C">
      <w:pPr>
        <w:rPr>
          <w:lang w:eastAsia="zh-CN"/>
        </w:rPr>
      </w:pPr>
    </w:p>
    <w:p w:rsidR="0082591C" w:rsidRDefault="0082591C" w:rsidP="0082591C">
      <w:pPr>
        <w:rPr>
          <w:lang w:eastAsia="zh-CN"/>
        </w:rPr>
      </w:pPr>
      <w:r w:rsidRPr="00227643">
        <w:rPr>
          <w:lang w:eastAsia="zh-CN"/>
        </w:rPr>
        <w:t>IMO carriage requirement for x-band radar is for 9300 – 9500 and it is not known whether this will change or not.</w:t>
      </w:r>
      <w:r>
        <w:rPr>
          <w:lang w:eastAsia="zh-CN"/>
        </w:rPr>
        <w:t xml:space="preserve"> </w:t>
      </w:r>
      <w:r w:rsidRPr="00227643">
        <w:rPr>
          <w:lang w:eastAsia="zh-CN"/>
        </w:rPr>
        <w:t xml:space="preserve">Either way, </w:t>
      </w:r>
      <w:proofErr w:type="spellStart"/>
      <w:r w:rsidRPr="00227643">
        <w:rPr>
          <w:lang w:eastAsia="zh-CN"/>
        </w:rPr>
        <w:t>IALA</w:t>
      </w:r>
      <w:proofErr w:type="spellEnd"/>
      <w:r w:rsidRPr="00227643">
        <w:rPr>
          <w:lang w:eastAsia="zh-CN"/>
        </w:rPr>
        <w:t xml:space="preserve"> can retain an independent view through R-101, but this traditionally changes in line with M.824.</w:t>
      </w:r>
    </w:p>
    <w:p w:rsidR="0082591C" w:rsidRDefault="0082591C" w:rsidP="0082591C">
      <w:pPr>
        <w:rPr>
          <w:lang w:eastAsia="zh-CN"/>
        </w:rPr>
      </w:pPr>
    </w:p>
    <w:p w:rsidR="0082591C" w:rsidRPr="00AB20AB" w:rsidRDefault="0082591C" w:rsidP="0082591C">
      <w:pPr>
        <w:pStyle w:val="Heading1"/>
        <w:numPr>
          <w:ilvl w:val="0"/>
          <w:numId w:val="11"/>
        </w:numPr>
        <w:tabs>
          <w:tab w:val="clear" w:pos="432"/>
        </w:tabs>
        <w:ind w:left="567" w:hanging="567"/>
        <w:rPr>
          <w:bCs/>
        </w:rPr>
      </w:pPr>
      <w:r>
        <w:t>Action</w:t>
      </w:r>
    </w:p>
    <w:p w:rsidR="0082591C" w:rsidRPr="00227643" w:rsidRDefault="0082591C" w:rsidP="0082591C">
      <w:pPr>
        <w:rPr>
          <w:lang w:eastAsia="zh-CN"/>
        </w:rPr>
      </w:pPr>
      <w:r>
        <w:rPr>
          <w:lang w:eastAsia="zh-CN"/>
        </w:rPr>
        <w:t xml:space="preserve">All Racon service providers are encouraged to consider the impact this could have to their service provision. </w:t>
      </w:r>
    </w:p>
    <w:p w:rsidR="0082591C" w:rsidRPr="00AB20AB" w:rsidRDefault="0082591C" w:rsidP="0082591C">
      <w:pPr>
        <w:rPr>
          <w:rFonts w:eastAsia="MS Mincho"/>
          <w:lang w:eastAsia="de-DE"/>
        </w:rPr>
      </w:pPr>
    </w:p>
    <w:p w:rsidR="006310E6" w:rsidRPr="0082591C" w:rsidRDefault="006310E6" w:rsidP="0082591C"/>
    <w:sectPr w:rsidR="006310E6" w:rsidRPr="0082591C"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21E" w:rsidRDefault="00FC021E" w:rsidP="003F09F0">
      <w:r>
        <w:separator/>
      </w:r>
    </w:p>
  </w:endnote>
  <w:endnote w:type="continuationSeparator" w:id="0">
    <w:p w:rsidR="00FC021E" w:rsidRDefault="00FC021E" w:rsidP="003F09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9F0" w:rsidRPr="003F09F0" w:rsidRDefault="003F09F0">
    <w:pPr>
      <w:pStyle w:val="Footer"/>
      <w:rPr>
        <w:lang w:val="en-GB"/>
      </w:rPr>
    </w:pPr>
    <w:r>
      <w:rPr>
        <w:lang w:val="en-GB"/>
      </w:rPr>
      <w:tab/>
    </w:r>
    <w:r w:rsidR="00887D19" w:rsidRPr="003F09F0">
      <w:rPr>
        <w:lang w:val="en-GB"/>
      </w:rPr>
      <w:fldChar w:fldCharType="begin"/>
    </w:r>
    <w:r w:rsidRPr="003F09F0">
      <w:rPr>
        <w:lang w:val="en-GB"/>
      </w:rPr>
      <w:instrText xml:space="preserve"> PAGE   \* MERGEFORMAT </w:instrText>
    </w:r>
    <w:r w:rsidR="00887D19" w:rsidRPr="003F09F0">
      <w:rPr>
        <w:lang w:val="en-GB"/>
      </w:rPr>
      <w:fldChar w:fldCharType="separate"/>
    </w:r>
    <w:r w:rsidR="0082591C">
      <w:rPr>
        <w:noProof/>
        <w:lang w:val="en-GB"/>
      </w:rPr>
      <w:t>2</w:t>
    </w:r>
    <w:r w:rsidR="00887D19" w:rsidRPr="003F09F0">
      <w:rPr>
        <w:lang w:val="en-GB"/>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1AC" w:rsidRDefault="00AF21AC">
    <w:pPr>
      <w:pStyle w:val="Footer"/>
    </w:pPr>
    <w:r>
      <w:tab/>
    </w:r>
    <w:r w:rsidR="00887D19">
      <w:fldChar w:fldCharType="begin"/>
    </w:r>
    <w:r w:rsidR="006F3942">
      <w:instrText xml:space="preserve"> PAGE   \* MERGEFORMAT </w:instrText>
    </w:r>
    <w:r w:rsidR="00887D19">
      <w:fldChar w:fldCharType="separate"/>
    </w:r>
    <w:r w:rsidR="0082591C">
      <w:rPr>
        <w:noProof/>
      </w:rPr>
      <w:t>1</w:t>
    </w:r>
    <w:r w:rsidR="00887D19">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21E" w:rsidRDefault="00FC021E" w:rsidP="003F09F0">
      <w:r>
        <w:separator/>
      </w:r>
    </w:p>
  </w:footnote>
  <w:footnote w:type="continuationSeparator" w:id="0">
    <w:p w:rsidR="00FC021E" w:rsidRDefault="00FC021E" w:rsidP="003F09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9F0" w:rsidRPr="003F09F0" w:rsidRDefault="003F09F0" w:rsidP="003F09F0">
    <w:pPr>
      <w:pStyle w:val="Header"/>
      <w:jc w:val="left"/>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9F0" w:rsidRPr="003F09F0" w:rsidRDefault="00887D19" w:rsidP="003F09F0">
    <w:pPr>
      <w:pStyle w:val="Header"/>
      <w:spacing w:after="240"/>
      <w:jc w:val="left"/>
      <w:rPr>
        <w:lang w:val="en-GB"/>
      </w:rPr>
    </w:pPr>
    <w:r w:rsidRPr="00887D19">
      <w:rPr>
        <w:noProof/>
        <w:lang w:val="en-IE" w:eastAsia="en-IE"/>
      </w:rPr>
      <w:pict>
        <v:shapetype id="_x0000_t202" coordsize="21600,21600" o:spt="202" path="m,l,21600r21600,l21600,xe">
          <v:stroke joinstyle="miter"/>
          <v:path gradientshapeok="t" o:connecttype="rect"/>
        </v:shapetype>
        <v:shape id="Text Box 1" o:spid="_x0000_s4097" type="#_x0000_t202" style="position:absolute;margin-left:256.35pt;margin-top:-1.05pt;width:225.4pt;height: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Ind w:w="-269" w:type="dxa"/>
                  <w:tblLook w:val="04A0"/>
                </w:tblPr>
                <w:tblGrid>
                  <w:gridCol w:w="3921"/>
                </w:tblGrid>
                <w:tr w:rsidR="001144E2" w:rsidTr="003E08EF">
                  <w:trPr>
                    <w:trHeight w:val="397"/>
                    <w:jc w:val="right"/>
                  </w:trPr>
                  <w:tc>
                    <w:tcPr>
                      <w:tcW w:w="3921" w:type="dxa"/>
                      <w:vAlign w:val="center"/>
                    </w:tcPr>
                    <w:p w:rsidR="001144E2" w:rsidRPr="006310E6" w:rsidRDefault="001144E2" w:rsidP="003E08EF">
                      <w:pPr>
                        <w:tabs>
                          <w:tab w:val="right" w:pos="3719"/>
                        </w:tabs>
                      </w:pPr>
                      <w:r w:rsidRPr="006310E6">
                        <w:t>From:</w:t>
                      </w:r>
                      <w:r w:rsidRPr="006310E6">
                        <w:tab/>
                        <w:t xml:space="preserve">IALA </w:t>
                      </w:r>
                      <w:r w:rsidR="006310E6" w:rsidRPr="006310E6">
                        <w:t xml:space="preserve">e-NAV </w:t>
                      </w:r>
                      <w:r w:rsidRPr="006310E6">
                        <w:t>Committee</w:t>
                      </w:r>
                    </w:p>
                  </w:tc>
                </w:tr>
                <w:tr w:rsidR="001144E2" w:rsidTr="003E08EF">
                  <w:trPr>
                    <w:trHeight w:val="397"/>
                    <w:jc w:val="right"/>
                  </w:trPr>
                  <w:tc>
                    <w:tcPr>
                      <w:tcW w:w="3921" w:type="dxa"/>
                      <w:vAlign w:val="center"/>
                    </w:tcPr>
                    <w:p w:rsidR="001144E2" w:rsidRPr="006310E6" w:rsidRDefault="001144E2" w:rsidP="006972A0">
                      <w:pPr>
                        <w:tabs>
                          <w:tab w:val="right" w:pos="3719"/>
                        </w:tabs>
                      </w:pPr>
                      <w:r w:rsidRPr="006310E6">
                        <w:t>Reference:</w:t>
                      </w:r>
                      <w:r w:rsidRPr="006310E6">
                        <w:tab/>
                      </w:r>
                      <w:r w:rsidR="00EC60F5">
                        <w:t>e-NAV11</w:t>
                      </w:r>
                      <w:r w:rsidRPr="006310E6">
                        <w:t>/output/</w:t>
                      </w:r>
                      <w:r w:rsidR="0082591C">
                        <w:t>X</w:t>
                      </w:r>
                    </w:p>
                  </w:tc>
                </w:tr>
                <w:tr w:rsidR="001144E2" w:rsidTr="003E08EF">
                  <w:trPr>
                    <w:trHeight w:val="397"/>
                    <w:jc w:val="right"/>
                  </w:trPr>
                  <w:tc>
                    <w:tcPr>
                      <w:tcW w:w="3921" w:type="dxa"/>
                      <w:vAlign w:val="center"/>
                    </w:tcPr>
                    <w:p w:rsidR="001144E2" w:rsidRPr="006310E6" w:rsidRDefault="00EC60F5" w:rsidP="00AF21AC">
                      <w:pPr>
                        <w:tabs>
                          <w:tab w:val="left" w:pos="1276"/>
                        </w:tabs>
                        <w:jc w:val="right"/>
                      </w:pPr>
                      <w:r>
                        <w:t>30 March 2012</w:t>
                      </w:r>
                    </w:p>
                  </w:tc>
                </w:tr>
              </w:tbl>
              <w:p w:rsidR="001144E2" w:rsidRDefault="001144E2" w:rsidP="000B4199"/>
            </w:txbxContent>
          </v:textbox>
        </v:shape>
      </w:pict>
    </w:r>
    <w:r w:rsidR="008B30A4">
      <w:rPr>
        <w:noProof/>
        <w:lang w:val="en-GB" w:eastAsia="en-GB"/>
      </w:rPr>
      <w:drawing>
        <wp:inline distT="0" distB="0" distL="0" distR="0">
          <wp:extent cx="567055" cy="795655"/>
          <wp:effectExtent l="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7055" cy="79565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6D601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891FB5"/>
    <w:multiLevelType w:val="hybridMultilevel"/>
    <w:tmpl w:val="5B6EFE54"/>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35D434D"/>
    <w:multiLevelType w:val="hybridMultilevel"/>
    <w:tmpl w:val="5380CACE"/>
    <w:lvl w:ilvl="0" w:tplc="0409000F">
      <w:start w:val="1"/>
      <w:numFmt w:val="decimal"/>
      <w:lvlText w:val="%1."/>
      <w:lvlJc w:val="left"/>
      <w:pPr>
        <w:ind w:left="720" w:hanging="360"/>
      </w:pPr>
    </w:lvl>
    <w:lvl w:ilvl="1" w:tplc="C6BCC4AA">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7"/>
  </w:num>
  <w:num w:numId="6">
    <w:abstractNumId w:val="12"/>
  </w:num>
  <w:num w:numId="7">
    <w:abstractNumId w:val="9"/>
  </w:num>
  <w:num w:numId="8">
    <w:abstractNumId w:val="3"/>
  </w:num>
  <w:num w:numId="9">
    <w:abstractNumId w:val="6"/>
  </w:num>
  <w:num w:numId="10">
    <w:abstractNumId w:val="13"/>
  </w:num>
  <w:num w:numId="11">
    <w:abstractNumId w:val="4"/>
  </w:num>
  <w:num w:numId="12">
    <w:abstractNumId w:val="4"/>
  </w:num>
  <w:num w:numId="13">
    <w:abstractNumId w:val="4"/>
  </w:num>
  <w:num w:numId="14">
    <w:abstractNumId w:val="4"/>
  </w:num>
  <w:num w:numId="15">
    <w:abstractNumId w:val="4"/>
  </w:num>
  <w:num w:numId="16">
    <w:abstractNumId w:val="8"/>
  </w:num>
  <w:num w:numId="17">
    <w:abstractNumId w:val="15"/>
  </w:num>
  <w:num w:numId="18">
    <w:abstractNumId w:val="5"/>
  </w:num>
  <w:num w:numId="19">
    <w:abstractNumId w:val="14"/>
  </w:num>
  <w:num w:numId="20">
    <w:abstractNumId w:val="10"/>
  </w:num>
  <w:num w:numId="21">
    <w:abstractNumId w:val="8"/>
  </w:num>
  <w:num w:numId="22">
    <w:abstractNumId w:val="8"/>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attachedTemplate r:id="rId1"/>
  <w:stylePaneFormatFilter w:val="3F01"/>
  <w:defaultTabStop w:val="720"/>
  <w:drawingGridHorizontalSpacing w:val="110"/>
  <w:displayHorizontalDrawingGridEvery w:val="2"/>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BD6759"/>
    <w:rsid w:val="00031339"/>
    <w:rsid w:val="00031A92"/>
    <w:rsid w:val="000348ED"/>
    <w:rsid w:val="00036801"/>
    <w:rsid w:val="00050DA7"/>
    <w:rsid w:val="00074522"/>
    <w:rsid w:val="0007496D"/>
    <w:rsid w:val="000A5A01"/>
    <w:rsid w:val="000B4199"/>
    <w:rsid w:val="000C6466"/>
    <w:rsid w:val="000D145F"/>
    <w:rsid w:val="000E6846"/>
    <w:rsid w:val="00110B37"/>
    <w:rsid w:val="001144E2"/>
    <w:rsid w:val="00133B5A"/>
    <w:rsid w:val="00135447"/>
    <w:rsid w:val="00152273"/>
    <w:rsid w:val="00160648"/>
    <w:rsid w:val="001935B1"/>
    <w:rsid w:val="00196464"/>
    <w:rsid w:val="001C74CF"/>
    <w:rsid w:val="001E0E20"/>
    <w:rsid w:val="00294939"/>
    <w:rsid w:val="003305A6"/>
    <w:rsid w:val="00386CE5"/>
    <w:rsid w:val="003D55DD"/>
    <w:rsid w:val="003E08EF"/>
    <w:rsid w:val="003F09F0"/>
    <w:rsid w:val="004128FC"/>
    <w:rsid w:val="00424954"/>
    <w:rsid w:val="004C220D"/>
    <w:rsid w:val="0057083F"/>
    <w:rsid w:val="005B0409"/>
    <w:rsid w:val="005D05AC"/>
    <w:rsid w:val="005D13E3"/>
    <w:rsid w:val="00610D6D"/>
    <w:rsid w:val="00630F7F"/>
    <w:rsid w:val="006310E6"/>
    <w:rsid w:val="0064435F"/>
    <w:rsid w:val="006972A0"/>
    <w:rsid w:val="006F3942"/>
    <w:rsid w:val="006F4F5E"/>
    <w:rsid w:val="00723B3B"/>
    <w:rsid w:val="00727E88"/>
    <w:rsid w:val="00747295"/>
    <w:rsid w:val="007667D4"/>
    <w:rsid w:val="00775878"/>
    <w:rsid w:val="0082591C"/>
    <w:rsid w:val="0084382C"/>
    <w:rsid w:val="00872453"/>
    <w:rsid w:val="00887D19"/>
    <w:rsid w:val="008B30A4"/>
    <w:rsid w:val="00902AA4"/>
    <w:rsid w:val="00920038"/>
    <w:rsid w:val="009E022E"/>
    <w:rsid w:val="009F3B6C"/>
    <w:rsid w:val="009F5C36"/>
    <w:rsid w:val="00A27F12"/>
    <w:rsid w:val="00A30579"/>
    <w:rsid w:val="00A8736A"/>
    <w:rsid w:val="00AA76C0"/>
    <w:rsid w:val="00AF21AC"/>
    <w:rsid w:val="00B077EC"/>
    <w:rsid w:val="00B15B24"/>
    <w:rsid w:val="00B8247E"/>
    <w:rsid w:val="00BD6759"/>
    <w:rsid w:val="00C0005C"/>
    <w:rsid w:val="00C0557A"/>
    <w:rsid w:val="00C064EF"/>
    <w:rsid w:val="00C25B66"/>
    <w:rsid w:val="00D06745"/>
    <w:rsid w:val="00D520A1"/>
    <w:rsid w:val="00E14F06"/>
    <w:rsid w:val="00E64E0D"/>
    <w:rsid w:val="00E93C9B"/>
    <w:rsid w:val="00EC60F5"/>
    <w:rsid w:val="00EE3F2F"/>
    <w:rsid w:val="00F06AED"/>
    <w:rsid w:val="00F149AC"/>
    <w:rsid w:val="00FA5B19"/>
    <w:rsid w:val="00FA6769"/>
    <w:rsid w:val="00FC021E"/>
    <w:rsid w:val="00FD03CA"/>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6" w:uiPriority="99" w:qFormat="1"/>
    <w:lsdException w:name="caption" w:semiHidden="1" w:unhideWhenUsed="1" w:qFormat="1"/>
    <w:lsdException w:name="table of figures" w:uiPriority="99"/>
    <w:lsdException w:name="Title" w:uiPriority="99" w:qFormat="1"/>
    <w:lsdException w:name="Body Text" w:qFormat="1"/>
    <w:lsdException w:name="Subtitle"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uiPriority w:val="99"/>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uiPriority w:val="99"/>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uiPriority w:val="99"/>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szCs w:val="24"/>
      <w:lang w:val="fr-FR"/>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sz w:val="16"/>
      <w:szCs w:val="16"/>
      <w:lang/>
    </w:rPr>
  </w:style>
  <w:style w:type="character" w:customStyle="1" w:styleId="BalloonTextChar">
    <w:name w:val="Balloon Text Char"/>
    <w:link w:val="BalloonText"/>
    <w:rsid w:val="00AF21AC"/>
    <w:rPr>
      <w:rFonts w:ascii="Tahoma" w:hAnsi="Tahoma" w:cs="Tahoma"/>
      <w:sz w:val="16"/>
      <w:szCs w:val="16"/>
      <w:lang w:eastAsia="en-US"/>
    </w:rPr>
  </w:style>
  <w:style w:type="paragraph" w:styleId="ListParagraph">
    <w:name w:val="List Paragraph"/>
    <w:basedOn w:val="Normal"/>
    <w:uiPriority w:val="34"/>
    <w:rsid w:val="003305A6"/>
    <w:pPr>
      <w:ind w:left="720"/>
      <w:contextualSpacing/>
    </w:pPr>
    <w:rPr>
      <w:rFonts w:eastAsia="Calibri" w:cs="Calibri"/>
      <w:szCs w:val="22"/>
      <w:lang w:eastAsia="en-GB"/>
    </w:rPr>
  </w:style>
  <w:style w:type="paragraph" w:customStyle="1" w:styleId="Default">
    <w:name w:val="Default"/>
    <w:rsid w:val="00610D6D"/>
    <w:pPr>
      <w:autoSpaceDE w:val="0"/>
      <w:autoSpaceDN w:val="0"/>
      <w:adjustRightInd w:val="0"/>
    </w:pPr>
    <w:rPr>
      <w:rFonts w:eastAsia="Calibri"/>
      <w:color w:val="000000"/>
      <w:sz w:val="24"/>
      <w:szCs w:val="24"/>
      <w:lang w:val="en-US"/>
    </w:rPr>
  </w:style>
  <w:style w:type="character" w:styleId="SubtleEmphasis">
    <w:name w:val="Subtle Emphasis"/>
    <w:basedOn w:val="DefaultParagraphFont"/>
    <w:uiPriority w:val="19"/>
    <w:rsid w:val="00386CE5"/>
    <w:rPr>
      <w:i/>
      <w:iCs/>
      <w:color w:val="808080" w:themeColor="text1" w:themeTint="7F"/>
    </w:rPr>
  </w:style>
  <w:style w:type="character" w:styleId="SubtleReference">
    <w:name w:val="Subtle Reference"/>
    <w:basedOn w:val="DefaultParagraphFont"/>
    <w:uiPriority w:val="31"/>
    <w:rsid w:val="00386CE5"/>
    <w:rPr>
      <w:smallCaps/>
      <w:color w:val="C0504D" w:themeColor="accent2"/>
      <w:u w:val="single"/>
    </w:rPr>
  </w:style>
  <w:style w:type="character" w:styleId="BookTitle">
    <w:name w:val="Book Title"/>
    <w:basedOn w:val="DefaultParagraphFont"/>
    <w:uiPriority w:val="33"/>
    <w:rsid w:val="00386CE5"/>
    <w:rPr>
      <w:b/>
      <w:bCs/>
      <w:smallCaps/>
      <w:spacing w:val="5"/>
    </w:rPr>
  </w:style>
  <w:style w:type="character" w:customStyle="1" w:styleId="TitleChar">
    <w:name w:val="Title Char"/>
    <w:link w:val="Title"/>
    <w:uiPriority w:val="99"/>
    <w:locked/>
    <w:rsid w:val="0082591C"/>
    <w:rPr>
      <w:rFonts w:ascii="Arial" w:hAnsi="Arial"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szCs w:val="24"/>
      <w:lang w:val="fr-FR" w:eastAsia="x-none"/>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sz w:val="16"/>
      <w:szCs w:val="16"/>
      <w:lang w:val="x-none"/>
    </w:rPr>
  </w:style>
  <w:style w:type="character" w:customStyle="1" w:styleId="BalloonTextChar">
    <w:name w:val="Balloon Text Char"/>
    <w:link w:val="BalloonText"/>
    <w:rsid w:val="00AF21AC"/>
    <w:rPr>
      <w:rFonts w:ascii="Tahoma" w:hAnsi="Tahoma" w:cs="Tahoma"/>
      <w:sz w:val="16"/>
      <w:szCs w:val="16"/>
      <w:lang w:eastAsia="en-US"/>
    </w:rPr>
  </w:style>
  <w:style w:type="paragraph" w:styleId="ListParagraph">
    <w:name w:val="List Paragraph"/>
    <w:basedOn w:val="Normal"/>
    <w:uiPriority w:val="34"/>
    <w:rsid w:val="003305A6"/>
    <w:pPr>
      <w:ind w:left="720"/>
      <w:contextualSpacing/>
    </w:pPr>
    <w:rPr>
      <w:rFonts w:eastAsia="Calibri" w:cs="Calibri"/>
      <w:szCs w:val="22"/>
      <w:lang w:eastAsia="en-GB"/>
    </w:rPr>
  </w:style>
  <w:style w:type="paragraph" w:customStyle="1" w:styleId="Default">
    <w:name w:val="Default"/>
    <w:rsid w:val="00610D6D"/>
    <w:pPr>
      <w:autoSpaceDE w:val="0"/>
      <w:autoSpaceDN w:val="0"/>
      <w:adjustRightInd w:val="0"/>
    </w:pPr>
    <w:rPr>
      <w:rFonts w:eastAsia="Calibri"/>
      <w:color w:val="000000"/>
      <w:sz w:val="24"/>
      <w:szCs w:val="24"/>
      <w:lang w:val="en-US"/>
    </w:rPr>
  </w:style>
  <w:style w:type="character" w:styleId="SubtleEmphasis">
    <w:name w:val="Subtle Emphasis"/>
    <w:basedOn w:val="DefaultParagraphFont"/>
    <w:uiPriority w:val="19"/>
    <w:rsid w:val="00386CE5"/>
    <w:rPr>
      <w:i/>
      <w:iCs/>
      <w:color w:val="808080" w:themeColor="text1" w:themeTint="7F"/>
    </w:rPr>
  </w:style>
  <w:style w:type="character" w:styleId="SubtleReference">
    <w:name w:val="Subtle Reference"/>
    <w:basedOn w:val="DefaultParagraphFont"/>
    <w:uiPriority w:val="31"/>
    <w:rsid w:val="00386CE5"/>
    <w:rPr>
      <w:smallCaps/>
      <w:color w:val="C0504D" w:themeColor="accent2"/>
      <w:u w:val="single"/>
    </w:rPr>
  </w:style>
  <w:style w:type="character" w:styleId="BookTitle">
    <w:name w:val="Book Title"/>
    <w:basedOn w:val="DefaultParagraphFont"/>
    <w:uiPriority w:val="33"/>
    <w:rsid w:val="00386CE5"/>
    <w:rPr>
      <w:b/>
      <w:bCs/>
      <w:smallCaps/>
      <w:spacing w:val="5"/>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xa\Desktop\External%20Organisation%20Liaison%20Note%20Template%20re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External Organisation Liaison Note Template rev2</Template>
  <TotalTime>1</TotalTime>
  <Pages>1</Pages>
  <Words>345</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Mahesh Alimchandani</dc:creator>
  <cp:lastModifiedBy>alang</cp:lastModifiedBy>
  <cp:revision>2</cp:revision>
  <cp:lastPrinted>2006-10-19T09:49:00Z</cp:lastPrinted>
  <dcterms:created xsi:type="dcterms:W3CDTF">2012-03-29T08:47:00Z</dcterms:created>
  <dcterms:modified xsi:type="dcterms:W3CDTF">2012-03-29T08:47:00Z</dcterms:modified>
</cp:coreProperties>
</file>